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7.0" w:type="dxa"/>
        <w:jc w:val="left"/>
        <w:tblInd w:w="-147.0" w:type="dxa"/>
        <w:tblLayout w:type="fixed"/>
        <w:tblLook w:val="0000"/>
      </w:tblPr>
      <w:tblGrid>
        <w:gridCol w:w="9207"/>
        <w:tblGridChange w:id="0">
          <w:tblGrid>
            <w:gridCol w:w="920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NASLOV: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Codey Rocky upoznaje funkcije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06.999999999998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42"/>
        <w:gridCol w:w="3869"/>
        <w:gridCol w:w="1499"/>
        <w:gridCol w:w="1497"/>
        <w:tblGridChange w:id="0">
          <w:tblGrid>
            <w:gridCol w:w="2342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44546a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SCENARIJ PODUČAVANJA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Škola: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Trajanje (minute):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Nastavnik: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Dob 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učenika: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07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86"/>
        <w:gridCol w:w="6721"/>
        <w:tblGridChange w:id="0">
          <w:tblGrid>
            <w:gridCol w:w="2486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 Osnovna ideja: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  <w:rtl w:val="0"/>
              </w:rPr>
              <w:t xml:space="preserve">Kreiranje i korištenje funkcije u kodu kako bi se Codeyiju dala posebna animacija pokretanja. </w:t>
            </w:r>
          </w:p>
        </w:tc>
      </w:tr>
    </w:tbl>
    <w:p w:rsidR="00000000" w:rsidDel="00000000" w:rsidP="00000000" w:rsidRDefault="00000000" w:rsidRPr="00000000" w14:paraId="00000016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Teme: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dizajniranje, kreiranje i pisanje u vizualnom programskom jeziku: ideje, priče i rješenja problema raznih stupnjeva složenosti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eksperimentiranje s UI (Umjetnom Inteligencijom)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implikacije za civilizaciju vezane uz UI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Ciljevi: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razumjeti koncept uvjeta i Booleovih operatora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koristiti uvjetovnih blokova kako bi se izvršili zadaci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identificirati senzor za boju, svijetlo i infracrveni senzor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Ishodi:</w:t>
            </w:r>
          </w:p>
        </w:tc>
      </w:tr>
      <w:tr>
        <w:trPr>
          <w:cantSplit w:val="0"/>
          <w:trHeight w:val="533.28124999999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osmišljavanje, kreiranje i testiranje jednostavnog programa u grafičkoj okolini kako bi izradili animacije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Oblici rada: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individualan rad, rad u paru i rad u grupi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Metode: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prezentacije, razgovor, diskusija i interaktivne vježbe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IZVEDBA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Trajanje (u minutama)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UVOD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Nastavnik započinje diskusiju: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Pranje kose ima tri koraka: šamponiranje kose, masaža vlasišta kako bi napravili pjenu i na kraju ispiranje pjene. Ali što ako ne iskoristimo pojam „pranje kose" kako bi opisali ovaj niz koraka, kakva će onda biti situacija?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Mi svakodnevno nazivamo radnje i taj se naziv referira na cijeli niz koraka koji su potrebni da se radnja izvrši.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Kada cijelom nizu radnji damo naziv poput "prati kosu", situacija je slijedeća: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Kada te prijatelji pozovu van, a ti još moraš oprati kosu, reći ćeš: "Idem oprati kosu. Čekajte."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Koristimo jednostavnu frazu za cijeli niz radnji. To nazivamo funkcijom.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 programiranju, funkcija se odnosi na niz naredbi u kodu. Kako bi napravili funkciju, prvo joj moramo dati ime. Idući korak je definiranje funkcije, a to se može napraviti tako da u nju dodajemo naredbe.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Najava cilja nastavnog sata: 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Cilj ovog nastavnog sata je shvatiti što su funkcije i definirati ih dodavanjem naredbi.</w:t>
            </w:r>
          </w:p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GLAVNI DIO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Napravi funkciju za pokretanje Codey Rockyja i pripazi da se funkcija automatski pokrene kada se  Codey Rocky upali. 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Otvori mBlock 5 i spoji Codeyija sa softwareom. Prati upute i izvrši izazov.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Klikni na „My Blocks“ u traci s kategorijama i odaberi  „Make a Block“.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720000" cy="867892"/>
                  <wp:effectExtent b="0" l="0" r="0" t="0"/>
                  <wp:docPr descr="Graphical user interface, text, application, chat or text message&#10;&#10;Description automatically generated" id="49" name="image11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, chat or text message&#10;&#10;Description automatically generated" id="0" name="image1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6789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Zatim „definiraj“ blok za pokretanje  koji će se pojaviti u području za skripte.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440000" cy="1136589"/>
                  <wp:effectExtent b="0" l="0" r="0" t="0"/>
                  <wp:docPr descr="Graphical user interface, application, website&#10;&#10;Description automatically generated" id="51" name="image8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, website&#10;&#10;Description automatically generated" id="0" name="image8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13658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Koje naredbe se trebaju izvršiti kada se Codey pokrene? Dizajniraj programe unutar bloka za pokretanje.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720000" cy="344039"/>
                  <wp:effectExtent b="0" l="0" r="0" t="0"/>
                  <wp:docPr descr="Graphical user interface, application&#10;&#10;Description automatically generated" id="50" name="image3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34403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Nakon definiranja funkcije možete je direktno koristiti tako da dodate blok za pokretanje ispod bloka za evente kada se Codey pokreće.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440000" cy="894815"/>
                  <wp:effectExtent b="0" l="0" r="0" t="0"/>
                  <wp:docPr descr="Graphical user interface, application&#10;&#10;Description automatically generated" id="53" name="image1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1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8948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Unaprijedi ogledni projekt. Možeš promijeniti animaciju ili zvuk.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Odaberi jednu od ponuđenih slika i preradi je po želji. Koristeći sliku napravi svoju animaciju.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Helvetica Neue" w:cs="Helvetica Neue" w:eastAsia="Helvetica Neue" w:hAnsi="Helvetica Neu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Drugi zadatak: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Zamisli da je Codey Rocky zaštitar. Patrolira hodnicima zgrade kako bi zaštitio svu imovinu. Trenutno patrolira na prvom katu.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Kreiraj program u kojem Codey Rocky prati crne linije kao što je prikazano ispod.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2880000" cy="1247758"/>
                  <wp:effectExtent b="0" l="0" r="0" t="0"/>
                  <wp:docPr descr="Shape&#10;&#10;Description automatically generated" id="52" name="image4.png"/>
                  <a:graphic>
                    <a:graphicData uri="http://schemas.openxmlformats.org/drawingml/2006/picture">
                      <pic:pic>
                        <pic:nvPicPr>
                          <pic:cNvPr descr="Shape&#10;&#10;Description automatically generated"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24775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Napravi funkciju i daj joj naziv „kvadrat“.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720000" cy="450000"/>
                  <wp:effectExtent b="0" l="0" r="0" t="0"/>
                  <wp:docPr descr="Graphical user interface, application&#10;&#10;Description automatically generated" id="55" name="image5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5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450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Vjerojatno ćeš trebati koristiti slijedeće blokove.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2880000" cy="588066"/>
                  <wp:effectExtent b="0" l="0" r="0" t="0"/>
                  <wp:docPr descr="Graphical user interface, text, application, chat or text message&#10;&#10;Description automatically generated" id="54" name="image6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, chat or text message&#10;&#10;Description automatically generated" id="0" name="image6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58806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Probaj procijeniti koliko Codeyju treba vremena da prođe linije u obliku kvadratića i linije koja ih povezuje.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Izmjeri dužinu jedne stranice kvadrata.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Izmjeri dužinu pravca koji ih povezuje. 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Izračunaj koliko vremena je potrebno da se Codey prođe kvadrat 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Izračunaj koliko vremena je potrebno da se Codey prođe liniju koja spaja kvadrate.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Izračunaj Codeyevu brzinu (u sekundama). (Na primjer, ako je Codey Rocky programiran da se kreće naprijed brzinom na 50% snage za jednu sekundu, koja je onda udaljenost vožnje?)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Iskoristi funkciju kvadrat dva ispod bloka za event kada se pritisne „A”.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Bilješke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Prvi korak je izmjeriti duljinu i širinu puta. S pomoću tih mjera moramo zaključiti koliko vremena je Codeyu potrebno da prođe rutu.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Codey koristi DC( istosmjerni) motor. Budući da Codey ne može najpreciznije pratiti linije i skretati, u redu je ako otprilike prati put. 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Codey Rocky je programiran da se kreće prema naprijed i da skreće desno. Nakon što ponovi to ponašanje četiri puta, vratiti će se na početnu poziciju.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Budući da se na putu nalaze dva kvadrata, potrebno je koristiti funkciju kvadrat dva puta.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Učenici mogu demonstrirati dobre projekte. Kada demonstriraju, odgovaraju i na pitanja svojih suučenika.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Treći zadatak: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Codey Rocky dolazi na drugi kat. Ima više prostorija i ruta je kompleksnija.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Dizajniraj program koji će Codeya provesti po crnim linijama kao što je prikazano.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2160000" cy="1462500"/>
                  <wp:effectExtent b="0" l="0" r="0" t="0"/>
                  <wp:docPr descr="Shape, square&#10;&#10;Description automatically generated" id="57" name="image9.png"/>
                  <a:graphic>
                    <a:graphicData uri="http://schemas.openxmlformats.org/drawingml/2006/picture">
                      <pic:pic>
                        <pic:nvPicPr>
                          <pic:cNvPr descr="Shape, square&#10;&#10;Description automatically generated" id="0" name="image9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6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Potrebno je napraviti dvije funkcije, „gornji kvadrat“ i „donji kvadrat“.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Probaj procijeniti koliko Codeyju treba vremena da prođe linije u obliku kvadratića i linije koja ih povezuje.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Izmjeri dužinu jedne stranice kvadrata.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Izmjeri dužinu pravca koji ih povezuje. 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Izračunaj koliko vremena je potrebno da se Codey prođe kvadrat .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Izračunaj koliko vremena je potrebno da se Codey prođe liniju koja spaja kvadrate.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Izračunaj Codeyevu brzinu (u sekundama). (Na primjer, ako je Codey Rocky programiran da se kreće naprijed brzinom na 50% snage za jednu sekundu, koja je onda udaljenost vožnje?)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Iskoristi funkciju kvadrat dva ispod bloka za event kada se pritisne „A”. Koristite blok za ponavljanje kako bi vam blok bio koncizan.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Mark Pro" w:cs="Mark Pro" w:eastAsia="Mark Pro" w:hAnsi="Mark Pr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Notes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Nemojte zaboraviti koristiti dvije funkcije („gornji“ i „donji“ kvadrat) u svom kodu.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Izmjerite duljinu i širinu puta. S pomoću tih mjera moramo zaključiti koliko vremena je Codeyu potrebno da prođe rutu.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Codey koristi DC( istosmjerni) motor. Budući da Codey ne može najpreciznije pratiti linije i skretati, u redu je ako otprilike prati put. 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Codey Rocky je programiran da se kreće prema naprijed i da skreće desno. Nakon što ponovi to ponašanje četiri puta, vratiti će se na početnu poziciju.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Budući da se na putu nalaze dva kvadrata, potrebno je koristiti funkciju kvadrat dva puta.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Ima više načina prema kojima možemo osigurati Codeyju da prati put kao što je prikazano. Možete probati samostalno shvatiti što je potrebno napraviti ili dovršite zadatak koristeći pseudokod: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</w:rPr>
              <w:drawing>
                <wp:inline distB="0" distT="0" distL="0" distR="0">
                  <wp:extent cx="3600000" cy="1129218"/>
                  <wp:effectExtent b="0" l="0" r="0" t="0"/>
                  <wp:docPr descr="Table, timeline&#10;&#10;Description automatically generated" id="56" name="image10.png"/>
                  <a:graphic>
                    <a:graphicData uri="http://schemas.openxmlformats.org/drawingml/2006/picture">
                      <pic:pic>
                        <pic:nvPicPr>
                          <pic:cNvPr descr="Table, timeline&#10;&#10;Description automatically generated" id="0" name="image10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12921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Učenici mogu demonstrirati dobre projekte. Kada demonstriraju, odgovaraju i na pitanja svojih suučenika.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ZAKLJUČAK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 programiranju, funkciju definiramo kao posebno kodiranje bloka. Funkcija se odnosi na niz zapovijedi koje se mogu koristiti i ponavljati u kodu. </w:t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8E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Metode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Oblici rada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prezentacija                       intervju</w:t>
            </w:r>
          </w:p>
          <w:p w:rsidR="00000000" w:rsidDel="00000000" w:rsidP="00000000" w:rsidRDefault="00000000" w:rsidRPr="00000000" w14:paraId="00000091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razgovor                          demonstracija</w:t>
            </w:r>
          </w:p>
          <w:p w:rsidR="00000000" w:rsidDel="00000000" w:rsidP="00000000" w:rsidRDefault="00000000" w:rsidRPr="00000000" w14:paraId="00000092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na tekstu                       igranje uloga  </w:t>
            </w:r>
          </w:p>
          <w:p w:rsidR="00000000" w:rsidDel="00000000" w:rsidP="00000000" w:rsidRDefault="00000000" w:rsidRPr="00000000" w14:paraId="00000093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grafički rad</w:t>
            </w:r>
          </w:p>
          <w:p w:rsidR="00000000" w:rsidDel="00000000" w:rsidP="00000000" w:rsidRDefault="00000000" w:rsidRPr="00000000" w14:paraId="00000094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interaktivne vježbe/ simulacija na računalu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individualan rad</w:t>
            </w:r>
          </w:p>
          <w:p w:rsidR="00000000" w:rsidDel="00000000" w:rsidP="00000000" w:rsidRDefault="00000000" w:rsidRPr="00000000" w14:paraId="00000096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u paru</w:t>
            </w:r>
          </w:p>
          <w:p w:rsidR="00000000" w:rsidDel="00000000" w:rsidP="00000000" w:rsidRDefault="00000000" w:rsidRPr="00000000" w14:paraId="00000097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grupni rad</w:t>
            </w:r>
          </w:p>
          <w:p w:rsidR="00000000" w:rsidDel="00000000" w:rsidP="00000000" w:rsidRDefault="00000000" w:rsidRPr="00000000" w14:paraId="00000098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frontalni rad</w:t>
            </w:r>
          </w:p>
        </w:tc>
      </w:tr>
    </w:tbl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Materijali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shd w:fill="ffffff" w:val="clear"/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9E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4"/>
              </w:numP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OSOBNA OPAŽANJA, KOMENTARI I BILJEŠKE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footerReference r:id="rId18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Courier New"/>
  <w:font w:name="Mark Pro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4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rPr>
        <w:rFonts w:ascii="Calibri" w:cs="Calibri" w:eastAsia="Calibri" w:hAnsi="Calibri"/>
        <w:color w:val="44546a"/>
        <w:sz w:val="15"/>
        <w:szCs w:val="15"/>
      </w:rPr>
    </w:pPr>
    <w:hyperlink r:id="rId1">
      <w:r w:rsidDel="00000000" w:rsidR="00000000" w:rsidRPr="00000000">
        <w:rPr>
          <w:rFonts w:ascii="Calibri" w:cs="Calibri" w:eastAsia="Calibri" w:hAnsi="Calibri"/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48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59" name="image7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7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58" name="image12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1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AD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A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 w:val="1"/>
    <w:rsid w:val="00F25287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character" w:styleId="Naslov1Char" w:customStyle="1">
    <w:name w:val="Naslov 1 Char"/>
    <w:basedOn w:val="Zadanifontodlomka"/>
    <w:link w:val="Naslov1"/>
    <w:uiPriority w:val="9"/>
    <w:rsid w:val="00F25287"/>
    <w:rPr>
      <w:rFonts w:ascii="Arial" w:cs="Times New Roman" w:eastAsia="Times New Roman" w:hAnsi="Arial"/>
      <w:b w:val="1"/>
      <w:bCs w:val="1"/>
      <w:sz w:val="28"/>
      <w:szCs w:val="28"/>
      <w:lang w:eastAsia="hr-HR"/>
    </w:rPr>
  </w:style>
  <w:style w:type="table" w:styleId="a" w:customStyle="1">
    <w:name w:val="a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8" w:customStyle="1">
    <w:name w:val="a8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9" w:customStyle="1">
    <w:name w:val="a9"/>
    <w:basedOn w:val="Obinatablica"/>
    <w:rsid w:val="00F2528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1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7" Type="http://schemas.openxmlformats.org/officeDocument/2006/relationships/footer" Target="footer2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image" Target="media/image11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12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C66XklHhISvjsMaTyGq606qdvg==">AMUW2mX1ZDkU7pQaBe+Y1DKjMFfb7zYPka3U79t0mGtyUhTiyr/BQVy/ckOdVR78EDWQhsW2LUwbJDyHXvxLMfKslZBxiT2k9QvZx0D0POj6/nseQh3wNgE=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2023-02-12T09:49:00Z</dcterms:created>
  <dc:creator>Jura Cmrečak</dc:creator>
</cp:coreProperties>
</file>